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3D703A2F" w:rsidR="00983BC4" w:rsidRDefault="00983BC4" w:rsidP="00983BC4">
      <w:pPr>
        <w:pStyle w:val="CRCoverPage"/>
        <w:tabs>
          <w:tab w:val="right" w:pos="9639"/>
        </w:tabs>
        <w:spacing w:after="0"/>
        <w:rPr>
          <w:b/>
          <w:i/>
          <w:noProof/>
          <w:sz w:val="28"/>
        </w:rPr>
      </w:pPr>
      <w:r>
        <w:rPr>
          <w:b/>
          <w:noProof/>
          <w:sz w:val="24"/>
        </w:rPr>
        <w:t>3GPP TSG-RAN4 Meeting #</w:t>
      </w:r>
      <w:r w:rsidR="00B5333D">
        <w:rPr>
          <w:b/>
          <w:noProof/>
          <w:sz w:val="24"/>
        </w:rPr>
        <w:t>AH1807</w:t>
      </w:r>
      <w:r>
        <w:rPr>
          <w:b/>
          <w:i/>
          <w:noProof/>
          <w:sz w:val="24"/>
        </w:rPr>
        <w:t xml:space="preserve"> </w:t>
      </w:r>
      <w:r>
        <w:rPr>
          <w:b/>
          <w:i/>
          <w:noProof/>
          <w:sz w:val="28"/>
        </w:rPr>
        <w:tab/>
      </w:r>
      <w:r w:rsidR="00F93E9F" w:rsidRPr="00F93E9F">
        <w:rPr>
          <w:b/>
          <w:i/>
          <w:noProof/>
          <w:sz w:val="28"/>
        </w:rPr>
        <w:t>R4-1808729</w:t>
      </w:r>
    </w:p>
    <w:p w14:paraId="362E9F61" w14:textId="2BFCFB05" w:rsidR="00983BC4" w:rsidRDefault="00B5333D" w:rsidP="00983BC4">
      <w:pPr>
        <w:pStyle w:val="CRCoverPage"/>
        <w:outlineLvl w:val="0"/>
        <w:rPr>
          <w:b/>
          <w:noProof/>
          <w:sz w:val="24"/>
        </w:rPr>
      </w:pPr>
      <w:r>
        <w:rPr>
          <w:b/>
          <w:noProof/>
          <w:sz w:val="24"/>
        </w:rPr>
        <w:t>Montreal</w:t>
      </w:r>
      <w:r w:rsidR="00983BC4">
        <w:rPr>
          <w:b/>
          <w:noProof/>
          <w:sz w:val="24"/>
        </w:rPr>
        <w:t xml:space="preserve">, </w:t>
      </w:r>
      <w:r>
        <w:rPr>
          <w:b/>
          <w:noProof/>
          <w:sz w:val="24"/>
        </w:rPr>
        <w:t>Canada</w:t>
      </w:r>
      <w:r w:rsidR="00983BC4">
        <w:rPr>
          <w:b/>
          <w:noProof/>
          <w:sz w:val="24"/>
        </w:rPr>
        <w:t xml:space="preserve">, </w:t>
      </w:r>
      <w:r>
        <w:rPr>
          <w:b/>
          <w:noProof/>
          <w:sz w:val="24"/>
        </w:rPr>
        <w:t>2</w:t>
      </w:r>
      <w:r w:rsidR="00983BC4">
        <w:rPr>
          <w:b/>
          <w:noProof/>
          <w:sz w:val="24"/>
        </w:rPr>
        <w:t xml:space="preserve"> – </w:t>
      </w:r>
      <w:r>
        <w:rPr>
          <w:b/>
          <w:noProof/>
          <w:sz w:val="24"/>
        </w:rPr>
        <w:t>6</w:t>
      </w:r>
      <w:r w:rsidR="00983BC4">
        <w:rPr>
          <w:b/>
          <w:noProof/>
          <w:sz w:val="24"/>
        </w:rPr>
        <w:t xml:space="preserve"> </w:t>
      </w:r>
      <w:r>
        <w:rPr>
          <w:b/>
          <w:noProof/>
          <w:sz w:val="24"/>
        </w:rPr>
        <w:t>July</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41825067"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F93E9F">
        <w:rPr>
          <w:rFonts w:ascii="Arial" w:hAnsi="Arial" w:cs="Arial"/>
          <w:b/>
          <w:sz w:val="24"/>
        </w:rPr>
        <w:t>5.2.2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99F51D8"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B5333D" w:rsidRPr="00B5333D">
        <w:rPr>
          <w:rFonts w:ascii="Arial" w:hAnsi="Arial" w:cs="Arial"/>
          <w:b/>
          <w:sz w:val="24"/>
        </w:rPr>
        <w:t>Further discussion on UE measurement with MO configured by MN and SN</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0B30B9D" w14:textId="35909797" w:rsidR="005141AF" w:rsidRDefault="00B5333D" w:rsidP="005D2062">
      <w:pPr>
        <w:jc w:val="both"/>
        <w:rPr>
          <w:lang w:eastAsia="zh-CN"/>
        </w:rPr>
      </w:pPr>
      <w:r>
        <w:rPr>
          <w:lang w:eastAsia="zh-CN"/>
        </w:rPr>
        <w:t>In last meeting RAN4 had some discussion on the UE measurement with MOs configured by MN and SN and the corresponding agreements have been already captured in the agreed CR [1][2]</w:t>
      </w:r>
      <w:r w:rsidR="00ED39FE">
        <w:rPr>
          <w:lang w:eastAsia="zh-CN"/>
        </w:rPr>
        <w:t>, as duplicated as below,</w:t>
      </w:r>
    </w:p>
    <w:p w14:paraId="2101F597" w14:textId="77777777" w:rsidR="00ED39FE" w:rsidRPr="00ED39FE" w:rsidRDefault="00ED39FE" w:rsidP="00ED39FE">
      <w:pPr>
        <w:pStyle w:val="NO"/>
        <w:rPr>
          <w:i/>
        </w:rPr>
      </w:pPr>
      <w:r w:rsidRPr="00ED39FE">
        <w:rPr>
          <w:i/>
        </w:rPr>
        <w:t>Note 2:</w:t>
      </w:r>
      <w:r w:rsidRPr="00ED39FE">
        <w:rPr>
          <w:i/>
        </w:rPr>
        <w:tab/>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p>
    <w:p w14:paraId="63376823" w14:textId="77777777" w:rsidR="00ED39FE" w:rsidRPr="00ED39FE" w:rsidRDefault="00ED39FE" w:rsidP="00ED39FE">
      <w:pPr>
        <w:pStyle w:val="NO"/>
        <w:rPr>
          <w:i/>
        </w:rPr>
      </w:pPr>
      <w:r w:rsidRPr="00ED39FE">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65B3960F" w14:textId="1A440DBF" w:rsidR="00ED39FE" w:rsidRPr="00ED39FE" w:rsidRDefault="00ED39FE" w:rsidP="005D2062">
      <w:pPr>
        <w:jc w:val="both"/>
        <w:rPr>
          <w:lang w:eastAsia="zh-CN"/>
        </w:rPr>
      </w:pPr>
      <w:r>
        <w:rPr>
          <w:lang w:eastAsia="zh-CN"/>
        </w:rPr>
        <w:t xml:space="preserve">We still have some open issues to address in this meeting, i.e. MO with different SMTC configuration or </w:t>
      </w:r>
      <w:r w:rsidRPr="00ED39FE">
        <w:rPr>
          <w:i/>
        </w:rPr>
        <w:t>useServingCellTimingForSync</w:t>
      </w:r>
      <w:r>
        <w:t>. In this contribution we will continue to discuss the remaining issues for the MO configuration from MN and SN.</w:t>
      </w:r>
    </w:p>
    <w:p w14:paraId="21E4F90F" w14:textId="5767CBBC" w:rsidR="00F45216" w:rsidRPr="00A137D5" w:rsidRDefault="005141AF" w:rsidP="00F45216">
      <w:pPr>
        <w:pStyle w:val="Heading1"/>
        <w:rPr>
          <w:sz w:val="32"/>
        </w:rPr>
      </w:pPr>
      <w:r>
        <w:rPr>
          <w:sz w:val="32"/>
        </w:rPr>
        <w:t>Discussion</w:t>
      </w:r>
    </w:p>
    <w:p w14:paraId="6B059CC4" w14:textId="499772CD" w:rsidR="002F3E52" w:rsidRDefault="00ED39FE" w:rsidP="007B114A">
      <w:pPr>
        <w:jc w:val="both"/>
        <w:rPr>
          <w:lang w:eastAsia="zh-CN"/>
        </w:rPr>
      </w:pPr>
      <w:r>
        <w:rPr>
          <w:lang w:eastAsia="zh-CN"/>
        </w:rPr>
        <w:t>As we proposed in last meeting</w:t>
      </w:r>
      <w:r w:rsidR="005141AF">
        <w:rPr>
          <w:lang w:eastAsia="zh-CN"/>
        </w:rPr>
        <w:t>, the methodology of determin</w:t>
      </w:r>
      <w:r>
        <w:rPr>
          <w:lang w:eastAsia="zh-CN"/>
        </w:rPr>
        <w:t>ing</w:t>
      </w:r>
      <w:r w:rsidR="005141AF">
        <w:rPr>
          <w:lang w:eastAsia="zh-CN"/>
        </w:rPr>
        <w:t xml:space="preserve"> the layer number or MO number shall comply with the </w:t>
      </w:r>
      <w:r w:rsidR="002272C1">
        <w:rPr>
          <w:lang w:eastAsia="zh-CN"/>
        </w:rPr>
        <w:t xml:space="preserve">measurement </w:t>
      </w:r>
      <w:r w:rsidR="005141AF">
        <w:rPr>
          <w:lang w:eastAsia="zh-CN"/>
        </w:rPr>
        <w:t xml:space="preserve">efforts UE used for the corresponding measurement activities, that is, as long as additional UE </w:t>
      </w:r>
      <w:r w:rsidR="002272C1">
        <w:rPr>
          <w:lang w:eastAsia="zh-CN"/>
        </w:rPr>
        <w:t xml:space="preserve">measurement </w:t>
      </w:r>
      <w:r w:rsidR="005141AF">
        <w:rPr>
          <w:lang w:eastAsia="zh-CN"/>
        </w:rPr>
        <w:t xml:space="preserve">efforts are needed for two MOs compared with that for single MO, then those two MOs shall be counted as two layers </w:t>
      </w:r>
      <w:r w:rsidR="00BB05DF">
        <w:rPr>
          <w:lang w:eastAsia="zh-CN"/>
        </w:rPr>
        <w:t>for</w:t>
      </w:r>
      <w:r w:rsidR="005141AF">
        <w:rPr>
          <w:lang w:eastAsia="zh-CN"/>
        </w:rPr>
        <w:t xml:space="preserve"> UE measurement capability requirement and measurement requirement</w:t>
      </w:r>
      <w:r w:rsidR="00BB05DF">
        <w:rPr>
          <w:lang w:eastAsia="zh-CN"/>
        </w:rPr>
        <w:t xml:space="preserve"> design</w:t>
      </w:r>
      <w:r w:rsidR="005141AF">
        <w:rPr>
          <w:lang w:eastAsia="zh-CN"/>
        </w:rPr>
        <w:t xml:space="preserve">.  </w:t>
      </w:r>
    </w:p>
    <w:p w14:paraId="0B5DADE2" w14:textId="77777777" w:rsidR="00637343" w:rsidRP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SMTC configuration</w:t>
      </w:r>
    </w:p>
    <w:p w14:paraId="10724A17" w14:textId="14EDA9DC" w:rsidR="00637343" w:rsidRDefault="00637343" w:rsidP="00637343">
      <w:pPr>
        <w:jc w:val="both"/>
        <w:rPr>
          <w:lang w:eastAsia="zh-CN"/>
        </w:rPr>
      </w:pPr>
      <w:r>
        <w:rPr>
          <w:lang w:eastAsia="zh-CN"/>
        </w:rPr>
        <w:t>Different SMTC</w:t>
      </w:r>
      <w:r w:rsidR="0008122B">
        <w:rPr>
          <w:lang w:eastAsia="zh-CN"/>
        </w:rPr>
        <w:t xml:space="preserve"> configuration</w:t>
      </w:r>
      <w:r>
        <w:rPr>
          <w:lang w:eastAsia="zh-CN"/>
        </w:rPr>
        <w:t xml:space="preserve"> need UE to maintain different time line for measurement</w:t>
      </w:r>
      <w:r w:rsidR="00D77148">
        <w:rPr>
          <w:lang w:eastAsia="zh-CN"/>
        </w:rPr>
        <w:t xml:space="preserve"> activities since</w:t>
      </w:r>
      <w:r>
        <w:rPr>
          <w:lang w:eastAsia="zh-CN"/>
        </w:rPr>
        <w:t xml:space="preserve"> UE has no idea what the </w:t>
      </w:r>
      <w:r w:rsidR="00D77148">
        <w:rPr>
          <w:lang w:eastAsia="zh-CN"/>
        </w:rPr>
        <w:t>intention</w:t>
      </w:r>
      <w:r>
        <w:rPr>
          <w:lang w:eastAsia="zh-CN"/>
        </w:rPr>
        <w:t xml:space="preserve"> of network to configure </w:t>
      </w:r>
      <w:r w:rsidR="00D77148">
        <w:rPr>
          <w:lang w:eastAsia="zh-CN"/>
        </w:rPr>
        <w:t>those</w:t>
      </w:r>
      <w:r>
        <w:rPr>
          <w:lang w:eastAsia="zh-CN"/>
        </w:rPr>
        <w:t xml:space="preserve"> SMTC</w:t>
      </w:r>
      <w:r w:rsidR="00D77148">
        <w:rPr>
          <w:lang w:eastAsia="zh-CN"/>
        </w:rPr>
        <w:t>s. To</w:t>
      </w:r>
      <w:r>
        <w:rPr>
          <w:lang w:eastAsia="zh-CN"/>
        </w:rPr>
        <w:t xml:space="preserve"> </w:t>
      </w:r>
      <w:r w:rsidR="00D77148">
        <w:rPr>
          <w:lang w:eastAsia="zh-CN"/>
        </w:rPr>
        <w:t>select</w:t>
      </w:r>
      <w:r>
        <w:rPr>
          <w:lang w:eastAsia="zh-CN"/>
        </w:rPr>
        <w:t xml:space="preserve"> </w:t>
      </w:r>
      <w:r w:rsidR="00D77148">
        <w:rPr>
          <w:lang w:eastAsia="zh-CN"/>
        </w:rPr>
        <w:t>one of</w:t>
      </w:r>
      <w:r>
        <w:rPr>
          <w:lang w:eastAsia="zh-CN"/>
        </w:rPr>
        <w:t xml:space="preserve"> </w:t>
      </w:r>
      <w:r w:rsidR="00D77148">
        <w:rPr>
          <w:lang w:eastAsia="zh-CN"/>
        </w:rPr>
        <w:t xml:space="preserve">the configured </w:t>
      </w:r>
      <w:r>
        <w:rPr>
          <w:lang w:eastAsia="zh-CN"/>
        </w:rPr>
        <w:t>STMC</w:t>
      </w:r>
      <w:r w:rsidR="00D77148">
        <w:rPr>
          <w:lang w:eastAsia="zh-CN"/>
        </w:rPr>
        <w:t>s</w:t>
      </w:r>
      <w:r>
        <w:rPr>
          <w:lang w:eastAsia="zh-CN"/>
        </w:rPr>
        <w:t xml:space="preserve"> is not a reasonable way, which may cause serious mismatch between UE implementation and networ</w:t>
      </w:r>
      <w:r w:rsidR="00D77148">
        <w:rPr>
          <w:lang w:eastAsia="zh-CN"/>
        </w:rPr>
        <w:t>k e</w:t>
      </w:r>
      <w:r>
        <w:rPr>
          <w:lang w:eastAsia="zh-CN"/>
        </w:rPr>
        <w:t>xpectation.</w:t>
      </w:r>
      <w:r w:rsidR="00D77148">
        <w:rPr>
          <w:lang w:eastAsia="zh-CN"/>
        </w:rPr>
        <w:t xml:space="preserve"> When MN is about to configure a certain SMTC, it may also need to take into account the LTE measurement which may sharing the same measurement resource as NR measurement, e.g. gap sharing or searchers sharing; however, SN doesn’t need to consider the LTE measurement when it going to configure SMTC for NR measurement; that might cause the different SMTC configurations from MN and SN. But UE is not aware of intentions of network, and there is no any information can be used as a motivation for UE to select one of configured SMTCs to conduct the corresponding measurement.</w:t>
      </w:r>
    </w:p>
    <w:p w14:paraId="60F0D579" w14:textId="738D72F2" w:rsidR="00637343" w:rsidRDefault="00D77148" w:rsidP="00637343">
      <w:pPr>
        <w:jc w:val="both"/>
        <w:rPr>
          <w:lang w:eastAsia="zh-CN"/>
        </w:rPr>
      </w:pPr>
      <w:r>
        <w:rPr>
          <w:lang w:eastAsia="zh-CN"/>
        </w:rPr>
        <w:t>The case will be more complicated if two SMTCs are configured in one individual MO for i</w:t>
      </w:r>
      <w:r w:rsidR="00637343">
        <w:rPr>
          <w:lang w:eastAsia="zh-CN"/>
        </w:rPr>
        <w:t>ntra-frequency measurement</w:t>
      </w:r>
      <w:r>
        <w:rPr>
          <w:lang w:eastAsia="zh-CN"/>
        </w:rPr>
        <w:t xml:space="preserve">. After received two MOs and each of them have two SMTCs, it is impossible for UE to decide which SMTC shall be used for measurement. On the other hand, if the PCI list in the smtc2 in those two MOs are different, UE will probably interpret that </w:t>
      </w:r>
      <w:r w:rsidR="00A62784">
        <w:rPr>
          <w:lang w:eastAsia="zh-CN"/>
        </w:rPr>
        <w:t xml:space="preserve">cells on the same frequency layer may have different SSB periodicity or offset and UE will definitely maintain two timeline to measure all the SMTC occasions. </w:t>
      </w:r>
    </w:p>
    <w:p w14:paraId="5446036F" w14:textId="2B79CE1D" w:rsidR="00380548" w:rsidRDefault="00380548" w:rsidP="00637343">
      <w:pPr>
        <w:jc w:val="both"/>
        <w:rPr>
          <w:lang w:eastAsia="zh-CN"/>
        </w:rPr>
      </w:pPr>
      <w:r>
        <w:rPr>
          <w:lang w:eastAsia="zh-CN"/>
        </w:rPr>
        <w:t>Instead of letting UE determine the SMTC to be used for measurement, it will be better and practical to let network coordinate between MN and SN to configure one single MO to UE. But in case network configured two MOs with different SMTC configurations, they shall be counted as two layers at UE side.</w:t>
      </w:r>
    </w:p>
    <w:p w14:paraId="521C0082" w14:textId="46998013" w:rsidR="00ED39FE" w:rsidRDefault="00C95FC7" w:rsidP="00637343">
      <w:pPr>
        <w:jc w:val="both"/>
        <w:rPr>
          <w:lang w:eastAsia="zh-CN"/>
        </w:rPr>
      </w:pPr>
      <w:r>
        <w:rPr>
          <w:lang w:eastAsia="zh-CN"/>
        </w:rPr>
        <w:t xml:space="preserve">In addition, in last meeting, some companies commented that, if the different SMTC configurations from MN and SN can fully overlapped on time domain due to the timing difference of PCell and PScell, those two MOs could be also counted as one layer. However, it’s not practical from UE perspective, because if UE is in synchronized EN-DC case, the timing difference between PCell and PScell is 33us for inter-band or 3us for intra-band, but the SMTC offset granularity is in </w:t>
      </w:r>
      <w:r>
        <w:rPr>
          <w:lang w:eastAsia="zh-CN"/>
        </w:rPr>
        <w:lastRenderedPageBreak/>
        <w:t>terms of “1ms”, so it’s impossible to have two different SMTC configuration (different offsets) from MN and SN exactly overlapped on time domain. The same reason applies for asynchronous EN-DC (500us MRTD) case as well. So if the SMTC configurations from MN and SN are different it’s not possible to make those two configured SMTCs fully overlapped on time domain from UE perspective, and therefore UE has to maintain two timelines for measurement.</w:t>
      </w:r>
    </w:p>
    <w:p w14:paraId="1C2A2294" w14:textId="0673D305" w:rsidR="00637343" w:rsidRPr="00380548" w:rsidRDefault="00380548" w:rsidP="00637343">
      <w:pPr>
        <w:jc w:val="both"/>
        <w:rPr>
          <w:b/>
          <w:i/>
          <w:lang w:eastAsia="zh-CN"/>
        </w:rPr>
      </w:pPr>
      <w:r w:rsidRPr="00637343">
        <w:rPr>
          <w:b/>
          <w:i/>
          <w:lang w:eastAsia="zh-CN"/>
        </w:rPr>
        <w:t xml:space="preserve">Proposal </w:t>
      </w:r>
      <w:r w:rsidR="00C95FC7">
        <w:rPr>
          <w:b/>
          <w:i/>
          <w:lang w:eastAsia="zh-CN"/>
        </w:rPr>
        <w:t>1</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39F7AF77" w14:textId="77777777" w:rsidR="00637343" w:rsidRDefault="00637343" w:rsidP="00637343">
      <w:pPr>
        <w:pStyle w:val="ListParagraph"/>
        <w:numPr>
          <w:ilvl w:val="0"/>
          <w:numId w:val="40"/>
        </w:numPr>
        <w:ind w:left="360"/>
        <w:jc w:val="both"/>
        <w:rPr>
          <w:rFonts w:ascii="Times New Roman" w:eastAsia="SimSun" w:hAnsi="Times New Roman"/>
          <w:sz w:val="20"/>
          <w:szCs w:val="20"/>
          <w:lang w:val="en-GB" w:eastAsia="zh-CN"/>
        </w:rPr>
      </w:pPr>
      <w:r w:rsidRPr="00637343">
        <w:rPr>
          <w:rFonts w:ascii="Times New Roman" w:eastAsia="SimSun" w:hAnsi="Times New Roman"/>
          <w:sz w:val="20"/>
          <w:szCs w:val="20"/>
          <w:lang w:val="en-GB" w:eastAsia="zh-CN"/>
        </w:rPr>
        <w:t>Same or different useServingCellTimingForSync</w:t>
      </w:r>
    </w:p>
    <w:p w14:paraId="50DE5E90" w14:textId="5B79ECC1" w:rsidR="00922544" w:rsidRDefault="00380548" w:rsidP="00637343">
      <w:pPr>
        <w:jc w:val="both"/>
        <w:rPr>
          <w:lang w:eastAsia="zh-CN"/>
        </w:rPr>
      </w:pPr>
      <w:r>
        <w:rPr>
          <w:lang w:eastAsia="zh-CN"/>
        </w:rPr>
        <w:t>“</w:t>
      </w:r>
      <w:r w:rsidRPr="00380548">
        <w:rPr>
          <w:i/>
          <w:lang w:eastAsia="zh-CN"/>
        </w:rPr>
        <w:t>useServingCellTimingForSync</w:t>
      </w:r>
      <w:r>
        <w:rPr>
          <w:lang w:eastAsia="zh-CN"/>
        </w:rPr>
        <w:t>” is used to i</w:t>
      </w:r>
      <w:r w:rsidRPr="00380548">
        <w:rPr>
          <w:lang w:eastAsia="zh-CN"/>
        </w:rPr>
        <w:t>ndicates whether the UE can utilize serving cell timing to derive the index of SS block transmitted by neighbour cell</w:t>
      </w:r>
      <w:r w:rsidR="00922544">
        <w:rPr>
          <w:lang w:eastAsia="zh-CN"/>
        </w:rPr>
        <w:t>.</w:t>
      </w:r>
      <w:r>
        <w:rPr>
          <w:lang w:eastAsia="zh-CN"/>
        </w:rPr>
        <w:t xml:space="preserve"> </w:t>
      </w:r>
      <w:r w:rsidR="00922544">
        <w:rPr>
          <w:lang w:eastAsia="zh-CN"/>
        </w:rPr>
        <w:t>RAN1 has clarified the definition of “</w:t>
      </w:r>
      <w:r w:rsidR="00922544" w:rsidRPr="00380548">
        <w:rPr>
          <w:i/>
          <w:lang w:eastAsia="zh-CN"/>
        </w:rPr>
        <w:t>useServingCellTimingForSync</w:t>
      </w:r>
      <w:r w:rsidR="00922544">
        <w:rPr>
          <w:lang w:eastAsia="zh-CN"/>
        </w:rPr>
        <w:t>” in their LS R1-1807767, which is duplicated as below,</w:t>
      </w:r>
    </w:p>
    <w:tbl>
      <w:tblPr>
        <w:tblStyle w:val="TableGrid"/>
        <w:tblW w:w="0" w:type="auto"/>
        <w:tblLook w:val="04A0" w:firstRow="1" w:lastRow="0" w:firstColumn="1" w:lastColumn="0" w:noHBand="0" w:noVBand="1"/>
      </w:tblPr>
      <w:tblGrid>
        <w:gridCol w:w="9629"/>
      </w:tblGrid>
      <w:tr w:rsidR="00922544" w14:paraId="678F4FF0" w14:textId="77777777" w:rsidTr="00922544">
        <w:tc>
          <w:tcPr>
            <w:tcW w:w="9629" w:type="dxa"/>
          </w:tcPr>
          <w:p w14:paraId="48E42F80" w14:textId="2E22C30C" w:rsidR="00922544" w:rsidRPr="00922544" w:rsidRDefault="00922544" w:rsidP="00922544">
            <w:r w:rsidRPr="00922544">
              <w:t xml:space="preserve">RAN1 would like to kindly inform to RAN2 and RAN4 that RAN1 has discussed further on the definition of </w:t>
            </w:r>
            <w:r w:rsidRPr="00922544">
              <w:rPr>
                <w:i/>
              </w:rPr>
              <w:t>useServingCellTimingForSync</w:t>
            </w:r>
            <w:r w:rsidRPr="00922544">
              <w:t xml:space="preserve"> indication and concluded on the following:</w:t>
            </w:r>
          </w:p>
          <w:p w14:paraId="7841BBDD" w14:textId="3334A738" w:rsidR="00922544" w:rsidRPr="00922544" w:rsidRDefault="00922544" w:rsidP="00922544">
            <w:pPr>
              <w:pStyle w:val="ListParagraph"/>
              <w:numPr>
                <w:ilvl w:val="0"/>
                <w:numId w:val="42"/>
              </w:numPr>
              <w:spacing w:before="0"/>
              <w:rPr>
                <w:rFonts w:ascii="Times New Roman" w:hAnsi="Times New Roman"/>
                <w:sz w:val="20"/>
                <w:szCs w:val="20"/>
              </w:rPr>
            </w:pPr>
            <w:r w:rsidRPr="00922544">
              <w:rPr>
                <w:rFonts w:ascii="Times New Roman" w:hAnsi="Times New Roman"/>
                <w:sz w:val="20"/>
                <w:szCs w:val="20"/>
              </w:rPr>
              <w:t>For RRM, UE may assume that in TDD bands, the half radio frame boundaries of the cells in the same frequency layer are aligned.</w:t>
            </w:r>
          </w:p>
          <w:p w14:paraId="0CD0FE35" w14:textId="77777777" w:rsidR="00922544" w:rsidRPr="00922544" w:rsidRDefault="00922544" w:rsidP="00922544">
            <w:pPr>
              <w:pStyle w:val="ListParagraph"/>
              <w:numPr>
                <w:ilvl w:val="0"/>
                <w:numId w:val="42"/>
              </w:numPr>
              <w:spacing w:before="0"/>
              <w:rPr>
                <w:rFonts w:ascii="Times New Roman" w:hAnsi="Times New Roman"/>
                <w:sz w:val="20"/>
                <w:szCs w:val="20"/>
              </w:rPr>
            </w:pPr>
            <w:r w:rsidRPr="00922544">
              <w:rPr>
                <w:rFonts w:ascii="Times New Roman" w:hAnsi="Times New Roman"/>
                <w:sz w:val="20"/>
                <w:szCs w:val="20"/>
              </w:rPr>
              <w:t xml:space="preserve">When </w:t>
            </w:r>
            <w:r w:rsidRPr="00922544">
              <w:rPr>
                <w:rFonts w:ascii="Times New Roman" w:hAnsi="Times New Roman"/>
                <w:i/>
                <w:sz w:val="20"/>
                <w:szCs w:val="20"/>
              </w:rPr>
              <w:t>useServingCellTimingForSync</w:t>
            </w:r>
            <w:r w:rsidRPr="00922544">
              <w:rPr>
                <w:rFonts w:ascii="Times New Roman" w:hAnsi="Times New Roman"/>
                <w:sz w:val="20"/>
                <w:szCs w:val="20"/>
              </w:rPr>
              <w:t xml:space="preserve"> is set to TRUE for measurements, it means the following:</w:t>
            </w:r>
          </w:p>
          <w:p w14:paraId="48B4E08A" w14:textId="77777777" w:rsidR="00922544" w:rsidRPr="00922544" w:rsidRDefault="00922544" w:rsidP="00922544">
            <w:pPr>
              <w:pStyle w:val="ListParagraph"/>
              <w:numPr>
                <w:ilvl w:val="1"/>
                <w:numId w:val="42"/>
              </w:numPr>
              <w:spacing w:before="0"/>
              <w:rPr>
                <w:rFonts w:ascii="Times New Roman" w:hAnsi="Times New Roman"/>
                <w:sz w:val="20"/>
                <w:szCs w:val="20"/>
              </w:rPr>
            </w:pPr>
            <w:r w:rsidRPr="00922544">
              <w:rPr>
                <w:rFonts w:ascii="Times New Roman" w:hAnsi="Times New Roman"/>
                <w:sz w:val="20"/>
                <w:szCs w:val="20"/>
              </w:rPr>
              <w:t>For intra-frequency measurements, UE may use the serving cell timing to derive the SSB index of neighbour cells in the same frequency layer.</w:t>
            </w:r>
          </w:p>
          <w:p w14:paraId="5E16EB31" w14:textId="77777777" w:rsidR="00922544" w:rsidRPr="00922544" w:rsidRDefault="00922544" w:rsidP="00922544">
            <w:pPr>
              <w:pStyle w:val="ListParagraph"/>
              <w:numPr>
                <w:ilvl w:val="1"/>
                <w:numId w:val="42"/>
              </w:numPr>
              <w:spacing w:before="0"/>
              <w:rPr>
                <w:rFonts w:ascii="Times New Roman" w:hAnsi="Times New Roman"/>
                <w:sz w:val="20"/>
                <w:szCs w:val="20"/>
              </w:rPr>
            </w:pPr>
            <w:r w:rsidRPr="00922544">
              <w:rPr>
                <w:rFonts w:ascii="Times New Roman" w:hAnsi="Times New Roman"/>
                <w:sz w:val="20"/>
                <w:szCs w:val="20"/>
              </w:rPr>
              <w:t>For inter-frequency measurements, UE may use timing of any detected cell in the target frequency layer to derive the SSB index of neighbour cells of the target frequency layer</w:t>
            </w:r>
          </w:p>
          <w:p w14:paraId="3049A792" w14:textId="77777777" w:rsidR="00922544" w:rsidRPr="00922544" w:rsidRDefault="00922544" w:rsidP="00922544">
            <w:pPr>
              <w:pStyle w:val="ListParagraph"/>
              <w:numPr>
                <w:ilvl w:val="2"/>
                <w:numId w:val="42"/>
              </w:numPr>
              <w:spacing w:before="0"/>
              <w:rPr>
                <w:rFonts w:ascii="Times New Roman" w:hAnsi="Times New Roman"/>
                <w:sz w:val="20"/>
                <w:szCs w:val="20"/>
              </w:rPr>
            </w:pPr>
            <w:r w:rsidRPr="00922544">
              <w:rPr>
                <w:rFonts w:ascii="Times New Roman" w:hAnsi="Times New Roman"/>
                <w:sz w:val="20"/>
                <w:szCs w:val="20"/>
              </w:rPr>
              <w:t>Note: cells in different frequency layer are not assumed to be half radio frame aligned.</w:t>
            </w:r>
          </w:p>
          <w:p w14:paraId="7DE6C42E" w14:textId="0E66097D" w:rsidR="00922544" w:rsidRPr="00922544" w:rsidRDefault="00922544" w:rsidP="00922544">
            <w:pPr>
              <w:pStyle w:val="ListParagraph"/>
              <w:numPr>
                <w:ilvl w:val="0"/>
                <w:numId w:val="42"/>
              </w:numPr>
              <w:spacing w:before="0"/>
              <w:rPr>
                <w:rFonts w:ascii="Times New Roman" w:hAnsi="Times New Roman"/>
                <w:sz w:val="20"/>
                <w:szCs w:val="20"/>
              </w:rPr>
            </w:pPr>
            <w:r w:rsidRPr="00922544">
              <w:rPr>
                <w:rFonts w:ascii="Times New Roman" w:hAnsi="Times New Roman"/>
                <w:sz w:val="20"/>
                <w:szCs w:val="20"/>
              </w:rPr>
              <w:t xml:space="preserve">UE may assume that in TDD bands, </w:t>
            </w:r>
            <w:r w:rsidRPr="00922544">
              <w:rPr>
                <w:rFonts w:ascii="Times New Roman" w:hAnsi="Times New Roman"/>
                <w:i/>
                <w:sz w:val="20"/>
                <w:szCs w:val="20"/>
              </w:rPr>
              <w:t>useServingCellTimingForSync</w:t>
            </w:r>
            <w:r w:rsidRPr="00922544">
              <w:rPr>
                <w:rFonts w:ascii="Times New Roman" w:hAnsi="Times New Roman"/>
                <w:sz w:val="20"/>
                <w:szCs w:val="20"/>
              </w:rPr>
              <w:t xml:space="preserve"> is assumed to be set to TRUE</w:t>
            </w:r>
          </w:p>
          <w:p w14:paraId="5856CFA6" w14:textId="059C1D9B" w:rsidR="00922544" w:rsidRPr="00922544" w:rsidRDefault="00922544" w:rsidP="00922544">
            <w:pPr>
              <w:pStyle w:val="ListParagraph"/>
              <w:numPr>
                <w:ilvl w:val="0"/>
                <w:numId w:val="42"/>
              </w:numPr>
              <w:spacing w:before="0"/>
              <w:rPr>
                <w:rFonts w:ascii="Times New Roman" w:hAnsi="Times New Roman"/>
                <w:sz w:val="20"/>
                <w:szCs w:val="20"/>
              </w:rPr>
            </w:pPr>
            <w:r w:rsidRPr="00922544">
              <w:rPr>
                <w:rFonts w:ascii="Times New Roman" w:hAnsi="Times New Roman"/>
                <w:sz w:val="20"/>
                <w:szCs w:val="20"/>
              </w:rPr>
              <w:t>Note: half radio frame alignment is the minimal requirement in RAN1’s understanding that allows the UE to use timing of one cell to derive the SSB index of another cell. However, it is up to RAN4 to determine the exact requirements for the “</w:t>
            </w:r>
            <w:r w:rsidRPr="00922544">
              <w:rPr>
                <w:rFonts w:ascii="Times New Roman" w:hAnsi="Times New Roman"/>
                <w:i/>
                <w:sz w:val="20"/>
                <w:szCs w:val="20"/>
              </w:rPr>
              <w:t>useServingCellTimingForSync</w:t>
            </w:r>
            <w:r w:rsidRPr="00922544">
              <w:rPr>
                <w:rFonts w:ascii="Times New Roman" w:hAnsi="Times New Roman"/>
                <w:sz w:val="20"/>
                <w:szCs w:val="20"/>
              </w:rPr>
              <w:t>”. In RAN1 understanding, the agreements above should not impact RAN4 discussion on the requirements for “</w:t>
            </w:r>
            <w:r w:rsidRPr="00922544">
              <w:rPr>
                <w:rFonts w:ascii="Times New Roman" w:hAnsi="Times New Roman"/>
                <w:i/>
                <w:sz w:val="20"/>
                <w:szCs w:val="20"/>
              </w:rPr>
              <w:t>useServingCellTimingForSync</w:t>
            </w:r>
            <w:r w:rsidRPr="00922544">
              <w:rPr>
                <w:rFonts w:ascii="Times New Roman" w:hAnsi="Times New Roman"/>
                <w:sz w:val="20"/>
                <w:szCs w:val="20"/>
              </w:rPr>
              <w:t>”.</w:t>
            </w:r>
          </w:p>
          <w:p w14:paraId="1B13F449" w14:textId="7915EB4E" w:rsidR="00922544" w:rsidRPr="00922544" w:rsidRDefault="00922544" w:rsidP="00637343">
            <w:pPr>
              <w:rPr>
                <w:rFonts w:ascii="Arial" w:hAnsi="Arial" w:cs="Arial"/>
              </w:rPr>
            </w:pPr>
            <w:r w:rsidRPr="00922544">
              <w:t xml:space="preserve">Additionally, RAN1 believes </w:t>
            </w:r>
            <w:r w:rsidRPr="00922544">
              <w:rPr>
                <w:i/>
              </w:rPr>
              <w:t>useServingCellTimingForSync</w:t>
            </w:r>
            <w:r w:rsidRPr="00922544">
              <w:t xml:space="preserve"> information should be also applicable to UEs in IDLE/INACTIVE mode. It is up to RAN2 to determine to how to provide/apply </w:t>
            </w:r>
            <w:r w:rsidRPr="00922544">
              <w:rPr>
                <w:i/>
              </w:rPr>
              <w:t>useServingCellTimingForSync</w:t>
            </w:r>
            <w:r w:rsidRPr="00922544">
              <w:t xml:space="preserve"> information in IDLE/INACTIVE mode.</w:t>
            </w:r>
          </w:p>
        </w:tc>
      </w:tr>
    </w:tbl>
    <w:p w14:paraId="6F7C7EA7" w14:textId="2DF15D17" w:rsidR="00922544" w:rsidRDefault="00922544" w:rsidP="00637343">
      <w:pPr>
        <w:jc w:val="both"/>
        <w:rPr>
          <w:lang w:eastAsia="zh-CN"/>
        </w:rPr>
      </w:pPr>
      <w:r>
        <w:rPr>
          <w:lang w:eastAsia="zh-CN"/>
        </w:rPr>
        <w:t>In TDD bands, this indication</w:t>
      </w:r>
      <w:r w:rsidRPr="00922544">
        <w:rPr>
          <w:i/>
        </w:rPr>
        <w:t xml:space="preserve"> useServingCellTimingForSync</w:t>
      </w:r>
      <w:r w:rsidRPr="00922544">
        <w:rPr>
          <w:lang w:eastAsia="zh-CN"/>
        </w:rPr>
        <w:t xml:space="preserve"> </w:t>
      </w:r>
      <w:r>
        <w:rPr>
          <w:lang w:eastAsia="zh-CN"/>
        </w:rPr>
        <w:t xml:space="preserve">is always assumed as TRUE; so the only controversial case is for FDD bands. Since there is no any limitation or assumption to network implementation that MN and SN has to indicate same </w:t>
      </w:r>
      <w:r w:rsidRPr="00922544">
        <w:rPr>
          <w:i/>
        </w:rPr>
        <w:t>useServingCellTimingForSync</w:t>
      </w:r>
      <w:r w:rsidRPr="00922544">
        <w:t xml:space="preserve"> to UE for FDD bands</w:t>
      </w:r>
      <w:r>
        <w:t xml:space="preserve">, we need to think about </w:t>
      </w:r>
      <w:r w:rsidR="006B1833">
        <w:t>the following case:</w:t>
      </w:r>
    </w:p>
    <w:p w14:paraId="0B2B1D97" w14:textId="61375B18" w:rsidR="00380548" w:rsidRDefault="006B1833" w:rsidP="00637343">
      <w:pPr>
        <w:jc w:val="both"/>
        <w:rPr>
          <w:lang w:eastAsia="zh-CN"/>
        </w:rPr>
      </w:pPr>
      <w:r>
        <w:rPr>
          <w:lang w:eastAsia="zh-CN"/>
        </w:rPr>
        <w:t>I</w:t>
      </w:r>
      <w:r w:rsidR="00380548">
        <w:rPr>
          <w:lang w:eastAsia="zh-CN"/>
        </w:rPr>
        <w:t>n case the MOs from MN and SN have different “</w:t>
      </w:r>
      <w:r w:rsidR="00380548" w:rsidRPr="00380548">
        <w:rPr>
          <w:i/>
          <w:lang w:eastAsia="zh-CN"/>
        </w:rPr>
        <w:t>useServingCellTimingForSync</w:t>
      </w:r>
      <w:r w:rsidR="00380548">
        <w:rPr>
          <w:lang w:eastAsia="zh-CN"/>
        </w:rPr>
        <w:t>”</w:t>
      </w:r>
      <w:r>
        <w:rPr>
          <w:lang w:eastAsia="zh-CN"/>
        </w:rPr>
        <w:t xml:space="preserve"> for FDD bands</w:t>
      </w:r>
      <w:r w:rsidR="00380548">
        <w:rPr>
          <w:lang w:eastAsia="zh-CN"/>
        </w:rPr>
        <w:t>, UE needs to acquire SSB index for one MO whose “</w:t>
      </w:r>
      <w:r w:rsidR="00380548" w:rsidRPr="00380548">
        <w:rPr>
          <w:i/>
          <w:lang w:eastAsia="zh-CN"/>
        </w:rPr>
        <w:t>useServingCellTimingForSync</w:t>
      </w:r>
      <w:r w:rsidR="00380548">
        <w:rPr>
          <w:i/>
          <w:lang w:eastAsia="zh-CN"/>
        </w:rPr>
        <w:t xml:space="preserve"> </w:t>
      </w:r>
      <w:r w:rsidR="00380548" w:rsidRPr="00380548">
        <w:rPr>
          <w:lang w:eastAsia="zh-CN"/>
        </w:rPr>
        <w:t>=</w:t>
      </w:r>
      <w:r w:rsidR="00380548">
        <w:rPr>
          <w:lang w:eastAsia="zh-CN"/>
        </w:rPr>
        <w:t xml:space="preserve"> </w:t>
      </w:r>
      <w:r w:rsidR="00380548" w:rsidRPr="00380548">
        <w:rPr>
          <w:lang w:eastAsia="zh-CN"/>
        </w:rPr>
        <w:t>false</w:t>
      </w:r>
      <w:r w:rsidR="00380548">
        <w:rPr>
          <w:lang w:eastAsia="zh-CN"/>
        </w:rPr>
        <w:t>”, while other MO doesn’t need UE to acquire the SSB index for neighbour cell. So UE measurement activities are completely different for MOs with different “</w:t>
      </w:r>
      <w:r w:rsidR="00380548" w:rsidRPr="00380548">
        <w:rPr>
          <w:i/>
          <w:lang w:eastAsia="zh-CN"/>
        </w:rPr>
        <w:t>useServingCellTimingForSync</w:t>
      </w:r>
      <w:r w:rsidR="00380548">
        <w:rPr>
          <w:lang w:eastAsia="zh-CN"/>
        </w:rPr>
        <w:t>”</w:t>
      </w:r>
      <w:r>
        <w:rPr>
          <w:lang w:eastAsia="zh-CN"/>
        </w:rPr>
        <w:t xml:space="preserve"> in FDD bands</w:t>
      </w:r>
      <w:r w:rsidR="00380548">
        <w:rPr>
          <w:lang w:eastAsia="zh-CN"/>
        </w:rPr>
        <w:t>.</w:t>
      </w:r>
    </w:p>
    <w:p w14:paraId="408EB419" w14:textId="217976EE" w:rsidR="00380548" w:rsidRDefault="00380548" w:rsidP="00637343">
      <w:pPr>
        <w:jc w:val="both"/>
        <w:rPr>
          <w:b/>
          <w:i/>
          <w:lang w:eastAsia="zh-CN"/>
        </w:rPr>
      </w:pPr>
      <w:r w:rsidRPr="00637343">
        <w:rPr>
          <w:b/>
          <w:i/>
          <w:lang w:eastAsia="zh-CN"/>
        </w:rPr>
        <w:t xml:space="preserve">Proposal </w:t>
      </w:r>
      <w:r w:rsidR="00922544">
        <w:rPr>
          <w:b/>
          <w:i/>
          <w:lang w:eastAsia="zh-CN"/>
        </w:rPr>
        <w:t>2</w:t>
      </w:r>
      <w:r w:rsidRPr="00637343">
        <w:rPr>
          <w:b/>
          <w:i/>
          <w:lang w:eastAsia="zh-CN"/>
        </w:rPr>
        <w:t xml:space="preserve">: </w:t>
      </w:r>
      <w:r w:rsidR="006B1833">
        <w:rPr>
          <w:b/>
          <w:i/>
          <w:lang w:eastAsia="zh-CN"/>
        </w:rPr>
        <w:t>In FDD bands, t</w:t>
      </w:r>
      <w:r w:rsidRPr="00637343">
        <w:rPr>
          <w:b/>
          <w:i/>
          <w:lang w:eastAsia="zh-CN"/>
        </w:rPr>
        <w:t xml:space="preserve">wo MOs with different </w:t>
      </w:r>
      <w:r w:rsidRPr="00380548">
        <w:rPr>
          <w:b/>
          <w:i/>
          <w:lang w:eastAsia="zh-CN"/>
        </w:rPr>
        <w:t xml:space="preserve">useServingCellTimingForSync </w:t>
      </w:r>
      <w:r>
        <w:rPr>
          <w:b/>
          <w:i/>
          <w:lang w:eastAsia="zh-CN"/>
        </w:rPr>
        <w:t>indication</w:t>
      </w:r>
      <w:r w:rsidRPr="00637343">
        <w:rPr>
          <w:b/>
          <w:i/>
          <w:lang w:eastAsia="zh-CN"/>
        </w:rPr>
        <w:t xml:space="preserve"> shall be counted as two layers.</w:t>
      </w:r>
    </w:p>
    <w:p w14:paraId="5226878B" w14:textId="5AFE6D74" w:rsidR="006B1833" w:rsidRDefault="006B1833" w:rsidP="00637343">
      <w:pPr>
        <w:jc w:val="both"/>
        <w:rPr>
          <w:lang w:eastAsia="zh-CN"/>
        </w:rPr>
      </w:pPr>
      <w:r w:rsidRPr="006B1833">
        <w:rPr>
          <w:lang w:eastAsia="zh-CN"/>
        </w:rPr>
        <w:t xml:space="preserve">And the note 2 in previous CRs </w:t>
      </w:r>
      <w:r>
        <w:rPr>
          <w:lang w:eastAsia="zh-CN"/>
        </w:rPr>
        <w:t>should</w:t>
      </w:r>
      <w:r w:rsidRPr="006B1833">
        <w:rPr>
          <w:lang w:eastAsia="zh-CN"/>
        </w:rPr>
        <w:t xml:space="preserve"> be changed to:</w:t>
      </w:r>
    </w:p>
    <w:p w14:paraId="6DB9E23D" w14:textId="580BD25E" w:rsidR="006B1833" w:rsidRPr="006B1833" w:rsidRDefault="006B1833" w:rsidP="006B1833">
      <w:pPr>
        <w:pStyle w:val="NO"/>
        <w:rPr>
          <w:i/>
        </w:rPr>
      </w:pPr>
      <w:r w:rsidRPr="00ED39FE">
        <w:rPr>
          <w:i/>
        </w:rPr>
        <w:t>Note 2:</w:t>
      </w:r>
      <w:r w:rsidRPr="00ED39FE">
        <w:rPr>
          <w:i/>
        </w:rPr>
        <w:tab/>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ins w:id="2" w:author="Cui, Jie" w:date="2018-06-18T11:44:00Z">
        <w:r>
          <w:rPr>
            <w:i/>
          </w:rPr>
          <w:t xml:space="preserve"> or different </w:t>
        </w:r>
        <w:r w:rsidRPr="00ED39FE">
          <w:rPr>
            <w:i/>
          </w:rPr>
          <w:t>SMTC configurations</w:t>
        </w:r>
        <w:r>
          <w:rPr>
            <w:i/>
          </w:rPr>
          <w:t xml:space="preserve"> or </w:t>
        </w:r>
      </w:ins>
      <w:ins w:id="3" w:author="Cui, Jie" w:date="2018-06-18T11:45:00Z">
        <w:r>
          <w:rPr>
            <w:i/>
          </w:rPr>
          <w:t>different</w:t>
        </w:r>
        <w:r w:rsidRPr="006B1833">
          <w:rPr>
            <w:i/>
          </w:rPr>
          <w:t xml:space="preserve"> </w:t>
        </w:r>
        <w:r w:rsidRPr="00ED39FE">
          <w:rPr>
            <w:i/>
          </w:rPr>
          <w:t>useServingCellTimingForSync indications</w:t>
        </w:r>
      </w:ins>
      <w:r w:rsidRPr="00ED39FE">
        <w:rPr>
          <w:i/>
        </w:rPr>
        <w:t>.</w:t>
      </w:r>
    </w:p>
    <w:p w14:paraId="427727A6" w14:textId="5F291BA9" w:rsidR="00D05F59" w:rsidRPr="00A137D5" w:rsidRDefault="00004361" w:rsidP="005D2062">
      <w:pPr>
        <w:pStyle w:val="Heading1"/>
        <w:rPr>
          <w:sz w:val="32"/>
        </w:rPr>
      </w:pPr>
      <w:r w:rsidRPr="00A137D5">
        <w:rPr>
          <w:sz w:val="32"/>
        </w:rPr>
        <w:t>Conclusion</w:t>
      </w:r>
    </w:p>
    <w:p w14:paraId="392B1C2F" w14:textId="4AE26F66" w:rsidR="00CD1846" w:rsidRPr="00782895" w:rsidRDefault="006B1833" w:rsidP="00CD1846">
      <w:pPr>
        <w:jc w:val="both"/>
        <w:rPr>
          <w:lang w:eastAsia="zh-CN"/>
        </w:rPr>
      </w:pPr>
      <w:r>
        <w:t>In this contribution we will continue to discuss the remaining issues for the MO configuration from MN and SN.</w:t>
      </w:r>
    </w:p>
    <w:p w14:paraId="3350ECC3" w14:textId="77777777" w:rsidR="006B1833" w:rsidRPr="00380548" w:rsidRDefault="006B1833" w:rsidP="006B1833">
      <w:pPr>
        <w:jc w:val="both"/>
        <w:rPr>
          <w:b/>
          <w:i/>
          <w:lang w:eastAsia="zh-CN"/>
        </w:rPr>
      </w:pPr>
      <w:r w:rsidRPr="00637343">
        <w:rPr>
          <w:b/>
          <w:i/>
          <w:lang w:eastAsia="zh-CN"/>
        </w:rPr>
        <w:t xml:space="preserve">Proposal </w:t>
      </w:r>
      <w:r>
        <w:rPr>
          <w:b/>
          <w:i/>
          <w:lang w:eastAsia="zh-CN"/>
        </w:rPr>
        <w:t>1</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27BC5A70" w14:textId="3F5C4742" w:rsidR="00CD1846" w:rsidRPr="00CD1846" w:rsidRDefault="006B1833" w:rsidP="00CD1846">
      <w:pPr>
        <w:jc w:val="both"/>
        <w:rPr>
          <w:b/>
          <w:i/>
          <w:lang w:eastAsia="zh-CN"/>
        </w:rPr>
      </w:pPr>
      <w:r w:rsidRPr="00637343">
        <w:rPr>
          <w:b/>
          <w:i/>
          <w:lang w:eastAsia="zh-CN"/>
        </w:rPr>
        <w:lastRenderedPageBreak/>
        <w:t xml:space="preserve">Proposal </w:t>
      </w:r>
      <w:r>
        <w:rPr>
          <w:b/>
          <w:i/>
          <w:lang w:eastAsia="zh-CN"/>
        </w:rPr>
        <w:t>2</w:t>
      </w:r>
      <w:r w:rsidRPr="00637343">
        <w:rPr>
          <w:b/>
          <w:i/>
          <w:lang w:eastAsia="zh-CN"/>
        </w:rPr>
        <w:t xml:space="preserve">: </w:t>
      </w:r>
      <w:r>
        <w:rPr>
          <w:b/>
          <w:i/>
          <w:lang w:eastAsia="zh-CN"/>
        </w:rPr>
        <w:t>In FDD bands, t</w:t>
      </w:r>
      <w:r w:rsidRPr="00637343">
        <w:rPr>
          <w:b/>
          <w:i/>
          <w:lang w:eastAsia="zh-CN"/>
        </w:rPr>
        <w:t xml:space="preserve">wo MOs with different </w:t>
      </w:r>
      <w:r w:rsidRPr="00380548">
        <w:rPr>
          <w:b/>
          <w:i/>
          <w:lang w:eastAsia="zh-CN"/>
        </w:rPr>
        <w:t>useServingCellTim</w:t>
      </w:r>
      <w:bookmarkStart w:id="4" w:name="_GoBack"/>
      <w:bookmarkEnd w:id="4"/>
      <w:r w:rsidRPr="00380548">
        <w:rPr>
          <w:b/>
          <w:i/>
          <w:lang w:eastAsia="zh-CN"/>
        </w:rPr>
        <w:t xml:space="preserve">ingForSync </w:t>
      </w:r>
      <w:r>
        <w:rPr>
          <w:b/>
          <w:i/>
          <w:lang w:eastAsia="zh-CN"/>
        </w:rPr>
        <w:t>indication</w:t>
      </w:r>
      <w:r w:rsidRPr="00637343">
        <w:rPr>
          <w:b/>
          <w:i/>
          <w:lang w:eastAsia="zh-CN"/>
        </w:rPr>
        <w:t xml:space="preserve"> shall be counted as two layers.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3777A1FE" w:rsidR="005141AF" w:rsidRDefault="005141AF" w:rsidP="005141AF">
      <w:pPr>
        <w:jc w:val="both"/>
        <w:rPr>
          <w:lang w:eastAsia="zh-CN"/>
        </w:rPr>
      </w:pPr>
      <w:r>
        <w:rPr>
          <w:lang w:eastAsia="zh-CN"/>
        </w:rPr>
        <w:t xml:space="preserve">[1] </w:t>
      </w:r>
      <w:r w:rsidR="00B5333D" w:rsidRPr="00B5333D">
        <w:rPr>
          <w:lang w:val="en-US" w:eastAsia="zh-CN"/>
        </w:rPr>
        <w:t>R4-1808033</w:t>
      </w:r>
      <w:r>
        <w:rPr>
          <w:lang w:val="en-US" w:eastAsia="zh-CN"/>
        </w:rPr>
        <w:t>, “</w:t>
      </w:r>
      <w:r w:rsidR="00B5333D" w:rsidRPr="00B5333D">
        <w:rPr>
          <w:lang w:eastAsia="zh-CN"/>
        </w:rPr>
        <w:t>Clarification on UE measurement capability with same MOs configured by MN and SN on TS38.133</w:t>
      </w:r>
      <w:r>
        <w:rPr>
          <w:lang w:val="en-US" w:eastAsia="zh-CN"/>
        </w:rPr>
        <w:t xml:space="preserve">”, </w:t>
      </w:r>
      <w:r w:rsidR="00B5333D">
        <w:rPr>
          <w:lang w:eastAsia="zh-CN"/>
        </w:rPr>
        <w:t>Huawei, HiSilicon</w:t>
      </w:r>
      <w:r>
        <w:rPr>
          <w:lang w:eastAsia="zh-CN"/>
        </w:rPr>
        <w:t>, RAN4 #</w:t>
      </w:r>
      <w:r w:rsidR="00B5333D">
        <w:rPr>
          <w:lang w:eastAsia="zh-CN"/>
        </w:rPr>
        <w:t>87</w:t>
      </w:r>
    </w:p>
    <w:p w14:paraId="0BF00FB0" w14:textId="66D3E0B3" w:rsidR="00B5333D" w:rsidRPr="005141AF" w:rsidRDefault="00B5333D" w:rsidP="00B5333D">
      <w:pPr>
        <w:jc w:val="both"/>
        <w:rPr>
          <w:lang w:eastAsia="zh-CN"/>
        </w:rPr>
      </w:pPr>
      <w:r>
        <w:rPr>
          <w:lang w:eastAsia="zh-CN"/>
        </w:rPr>
        <w:t xml:space="preserve">[2] </w:t>
      </w:r>
      <w:r w:rsidRPr="00B5333D">
        <w:rPr>
          <w:lang w:val="en-US" w:eastAsia="zh-CN"/>
        </w:rPr>
        <w:t>R4-1808431</w:t>
      </w:r>
      <w:r>
        <w:rPr>
          <w:lang w:val="en-US" w:eastAsia="zh-CN"/>
        </w:rPr>
        <w:t>, “</w:t>
      </w:r>
      <w:r w:rsidRPr="00B5333D">
        <w:rPr>
          <w:lang w:eastAsia="zh-CN"/>
        </w:rPr>
        <w:t>CR for 36.133 Clarification on the total number of carrier frequency layers</w:t>
      </w:r>
      <w:r>
        <w:rPr>
          <w:lang w:val="en-US" w:eastAsia="zh-CN"/>
        </w:rPr>
        <w:t xml:space="preserve">”, </w:t>
      </w:r>
      <w:r w:rsidRPr="00B5333D">
        <w:rPr>
          <w:lang w:eastAsia="zh-CN"/>
        </w:rPr>
        <w:t>Nokia, Nokia Shanghai Bell</w:t>
      </w:r>
      <w:r>
        <w:rPr>
          <w:lang w:eastAsia="zh-CN"/>
        </w:rPr>
        <w:t>, RAN4 #87</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7FA14" w14:textId="77777777" w:rsidR="00267393" w:rsidRDefault="00267393">
      <w:r>
        <w:separator/>
      </w:r>
    </w:p>
  </w:endnote>
  <w:endnote w:type="continuationSeparator" w:id="0">
    <w:p w14:paraId="534A430F" w14:textId="77777777" w:rsidR="00267393" w:rsidRDefault="00267393">
      <w:r>
        <w:continuationSeparator/>
      </w:r>
    </w:p>
  </w:endnote>
  <w:endnote w:type="continuationNotice" w:id="1">
    <w:p w14:paraId="64BEC527" w14:textId="77777777" w:rsidR="00267393" w:rsidRDefault="0026739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F93E9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E9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2DA19" w14:textId="77777777" w:rsidR="00267393" w:rsidRDefault="00267393">
      <w:r>
        <w:separator/>
      </w:r>
    </w:p>
  </w:footnote>
  <w:footnote w:type="continuationSeparator" w:id="0">
    <w:p w14:paraId="2B6F11D0" w14:textId="77777777" w:rsidR="00267393" w:rsidRDefault="00267393">
      <w:r>
        <w:continuationSeparator/>
      </w:r>
    </w:p>
  </w:footnote>
  <w:footnote w:type="continuationNotice" w:id="1">
    <w:p w14:paraId="48A28D3B" w14:textId="77777777" w:rsidR="00267393" w:rsidRDefault="0026739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1"/>
  </w:num>
  <w:num w:numId="4">
    <w:abstractNumId w:val="2"/>
  </w:num>
  <w:num w:numId="5">
    <w:abstractNumId w:val="38"/>
  </w:num>
  <w:num w:numId="6">
    <w:abstractNumId w:val="5"/>
  </w:num>
  <w:num w:numId="7">
    <w:abstractNumId w:val="25"/>
  </w:num>
  <w:num w:numId="8">
    <w:abstractNumId w:val="27"/>
  </w:num>
  <w:num w:numId="9">
    <w:abstractNumId w:val="33"/>
  </w:num>
  <w:num w:numId="10">
    <w:abstractNumId w:val="31"/>
  </w:num>
  <w:num w:numId="11">
    <w:abstractNumId w:val="8"/>
  </w:num>
  <w:num w:numId="12">
    <w:abstractNumId w:val="13"/>
  </w:num>
  <w:num w:numId="13">
    <w:abstractNumId w:val="17"/>
  </w:num>
  <w:num w:numId="14">
    <w:abstractNumId w:val="39"/>
  </w:num>
  <w:num w:numId="15">
    <w:abstractNumId w:val="26"/>
  </w:num>
  <w:num w:numId="16">
    <w:abstractNumId w:val="28"/>
  </w:num>
  <w:num w:numId="17">
    <w:abstractNumId w:val="36"/>
  </w:num>
  <w:num w:numId="18">
    <w:abstractNumId w:val="4"/>
  </w:num>
  <w:num w:numId="19">
    <w:abstractNumId w:val="24"/>
  </w:num>
  <w:num w:numId="20">
    <w:abstractNumId w:val="19"/>
  </w:num>
  <w:num w:numId="21">
    <w:abstractNumId w:val="15"/>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9"/>
  </w:num>
  <w:num w:numId="24">
    <w:abstractNumId w:val="11"/>
  </w:num>
  <w:num w:numId="25">
    <w:abstractNumId w:val="30"/>
  </w:num>
  <w:num w:numId="26">
    <w:abstractNumId w:val="22"/>
  </w:num>
  <w:num w:numId="27">
    <w:abstractNumId w:val="35"/>
  </w:num>
  <w:num w:numId="28">
    <w:abstractNumId w:val="18"/>
  </w:num>
  <w:num w:numId="29">
    <w:abstractNumId w:val="3"/>
  </w:num>
  <w:num w:numId="30">
    <w:abstractNumId w:val="34"/>
  </w:num>
  <w:num w:numId="31">
    <w:abstractNumId w:val="7"/>
  </w:num>
  <w:num w:numId="32">
    <w:abstractNumId w:val="19"/>
  </w:num>
  <w:num w:numId="33">
    <w:abstractNumId w:val="16"/>
  </w:num>
  <w:num w:numId="34">
    <w:abstractNumId w:val="32"/>
  </w:num>
  <w:num w:numId="35">
    <w:abstractNumId w:val="9"/>
  </w:num>
  <w:num w:numId="36">
    <w:abstractNumId w:val="12"/>
  </w:num>
  <w:num w:numId="37">
    <w:abstractNumId w:val="29"/>
  </w:num>
  <w:num w:numId="38">
    <w:abstractNumId w:val="6"/>
  </w:num>
  <w:num w:numId="39">
    <w:abstractNumId w:val="37"/>
  </w:num>
  <w:num w:numId="40">
    <w:abstractNumId w:val="14"/>
  </w:num>
  <w:num w:numId="41">
    <w:abstractNumId w:val="23"/>
  </w:num>
  <w:num w:numId="42">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2040ED5-AB7D-4F14-A43B-4E63A44443CD}">
  <ds:schemaRefs>
    <ds:schemaRef ds:uri="http://schemas.openxmlformats.org/officeDocument/2006/bibliography"/>
  </ds:schemaRefs>
</ds:datastoreItem>
</file>

<file path=customXml/itemProps5.xml><?xml version="1.0" encoding="utf-8"?>
<ds:datastoreItem xmlns:ds="http://schemas.openxmlformats.org/officeDocument/2006/customXml" ds:itemID="{5B2F0311-69FC-4239-8327-1DCC4CEE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1322</Words>
  <Characters>7034</Characters>
  <Application>Microsoft Office Word</Application>
  <DocSecurity>0</DocSecurity>
  <Lines>101</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16</cp:revision>
  <cp:lastPrinted>2016-03-30T01:01:00Z</cp:lastPrinted>
  <dcterms:created xsi:type="dcterms:W3CDTF">2018-05-06T23:06:00Z</dcterms:created>
  <dcterms:modified xsi:type="dcterms:W3CDTF">2018-06-24T03:44:00Z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2018-06-24 03:44:28Z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